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6237" w:val="left"/>
        </w:tabs>
        <w:spacing w:after="0" w:line="240" w:lineRule="auto"/>
        <w:ind w:firstLine="0" w:left="6237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Продавцу: МТУ Росимущества в Удмуртской Республике и Кировской области</w:t>
      </w:r>
    </w:p>
    <w:p w14:paraId="02000000">
      <w:pPr>
        <w:tabs>
          <w:tab w:leader="none" w:pos="6237" w:val="left"/>
        </w:tabs>
        <w:spacing w:after="0" w:line="240" w:lineRule="auto"/>
        <w:ind w:firstLine="0" w:left="6237"/>
        <w:jc w:val="center"/>
        <w:rPr>
          <w:rFonts w:ascii="Times New Roman" w:hAnsi="Times New Roman"/>
          <w:sz w:val="20"/>
        </w:rPr>
      </w:pPr>
    </w:p>
    <w:p w14:paraId="03000000">
      <w:pPr>
        <w:spacing w:after="0" w:line="240" w:lineRule="auto"/>
        <w:ind/>
        <w:jc w:val="center"/>
        <w:rPr>
          <w:rFonts w:ascii="Times New Roman" w:hAnsi="Times New Roman"/>
          <w:b w:val="1"/>
          <w:sz w:val="20"/>
        </w:rPr>
      </w:pPr>
      <w:r>
        <w:rPr>
          <w:rFonts w:ascii="Times New Roman" w:hAnsi="Times New Roman"/>
          <w:b w:val="1"/>
          <w:sz w:val="20"/>
        </w:rPr>
        <w:t>ЗАЯВКА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на участие в аукционе в электронной форме </w:t>
      </w:r>
    </w:p>
    <w:p w14:paraId="05000000">
      <w:pPr>
        <w:spacing w:after="0" w:line="240" w:lineRule="auto"/>
        <w:ind w:firstLine="0" w:left="540" w:right="354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 продаже имущества, обращенного в собственность государства</w:t>
      </w:r>
    </w:p>
    <w:p w14:paraId="06000000">
      <w:pPr>
        <w:spacing w:after="0" w:line="240" w:lineRule="auto"/>
        <w:ind w:firstLine="0" w:left="540" w:right="354"/>
        <w:jc w:val="center"/>
        <w:rPr>
          <w:rFonts w:ascii="Times New Roman" w:hAnsi="Times New Roman"/>
          <w:sz w:val="20"/>
        </w:rPr>
      </w:pPr>
    </w:p>
    <w:p w14:paraId="07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  <w:u w:val="single"/>
        </w:rPr>
        <w:t>Для юридических лиц:</w:t>
      </w:r>
    </w:p>
    <w:p w14:paraId="08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Фирменное наименование (наименование)  ____________________________________________ </w:t>
      </w:r>
    </w:p>
    <w:p w14:paraId="09000000">
      <w:pPr>
        <w:spacing w:after="0" w:line="240" w:lineRule="auto"/>
        <w:ind w:firstLine="0" w:left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Организационно-правовая форма ____________________________________________________</w:t>
      </w:r>
    </w:p>
    <w:p w14:paraId="0A000000">
      <w:pPr>
        <w:spacing w:after="0" w:line="240" w:lineRule="auto"/>
        <w:ind w:firstLine="0" w:left="567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Местонахождение _________________________________________________________________</w:t>
      </w:r>
    </w:p>
    <w:p w14:paraId="0B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Государственный регистрационный номер записи о создании юридического лица _____________</w:t>
      </w:r>
    </w:p>
    <w:p w14:paraId="0C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ИНН _____________________________________________________________________________ </w:t>
      </w:r>
    </w:p>
    <w:p w14:paraId="0D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  <w:u w:val="single"/>
        </w:rPr>
        <w:t>Для физических лиц:</w:t>
      </w:r>
    </w:p>
    <w:p w14:paraId="0E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ФИО _____________________________________________________________________________ </w:t>
      </w:r>
    </w:p>
    <w:p w14:paraId="0F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Место жительства__________________________________________________________________</w:t>
      </w:r>
    </w:p>
    <w:p w14:paraId="10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ИНН (при наличии)_________________________________________________________________</w:t>
      </w:r>
    </w:p>
    <w:p w14:paraId="11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 w:val="1"/>
          <w:sz w:val="20"/>
        </w:rPr>
        <w:t>ОБЯЗАТЕЛЬНО</w:t>
      </w:r>
      <w:r>
        <w:rPr>
          <w:rFonts w:ascii="Times New Roman" w:hAnsi="Times New Roman"/>
          <w:sz w:val="20"/>
        </w:rPr>
        <w:t xml:space="preserve"> для всех: адрес электронной почты заявителя_____________________________</w:t>
      </w:r>
    </w:p>
    <w:p w14:paraId="12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Направляются документы для участия в аукционе в электронной форме по продаже имущества, обращенного в собственность государства (далее – аукцион), назначенном на _______________20___ г (информационное сообщение о проведении аукциона (извещение) №___________ от _________</w:t>
      </w:r>
      <w:r>
        <w:rPr>
          <w:rFonts w:ascii="Times New Roman" w:hAnsi="Times New Roman"/>
          <w:sz w:val="20"/>
        </w:rPr>
        <w:t xml:space="preserve"> )</w:t>
      </w:r>
    </w:p>
    <w:p w14:paraId="13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Номер Лота</w:t>
      </w:r>
      <w:r>
        <w:rPr>
          <w:rFonts w:ascii="Times New Roman" w:hAnsi="Times New Roman"/>
          <w:color w:val="333399"/>
          <w:sz w:val="20"/>
        </w:rPr>
        <w:t xml:space="preserve"> </w:t>
      </w:r>
      <w:r>
        <w:rPr>
          <w:rFonts w:ascii="Times New Roman" w:hAnsi="Times New Roman"/>
          <w:sz w:val="20"/>
        </w:rPr>
        <w:t>___________</w:t>
      </w:r>
    </w:p>
    <w:p w14:paraId="14000000">
      <w:pPr>
        <w:spacing w:after="0" w:line="240" w:lineRule="auto"/>
        <w:ind w:firstLine="567" w:left="0"/>
        <w:jc w:val="both"/>
        <w:rPr>
          <w:rFonts w:ascii="Times New Roman" w:hAnsi="Times New Roman"/>
          <w:i w:val="1"/>
          <w:sz w:val="20"/>
        </w:rPr>
      </w:pPr>
      <w:r>
        <w:rPr>
          <w:rFonts w:ascii="Times New Roman" w:hAnsi="Times New Roman"/>
          <w:sz w:val="20"/>
        </w:rPr>
        <w:t>Наименование имущества</w:t>
      </w:r>
      <w:r>
        <w:rPr>
          <w:rFonts w:ascii="Times New Roman" w:hAnsi="Times New Roman"/>
          <w:i w:val="1"/>
          <w:sz w:val="20"/>
        </w:rPr>
        <w:t>:_________________________________________</w:t>
      </w:r>
      <w:r>
        <w:rPr>
          <w:rFonts w:ascii="Times New Roman" w:hAnsi="Times New Roman"/>
          <w:sz w:val="20"/>
          <w:vertAlign w:val="superscript"/>
        </w:rPr>
        <w:t xml:space="preserve"> </w:t>
      </w:r>
      <w:r>
        <w:rPr>
          <w:rFonts w:ascii="Times New Roman" w:hAnsi="Times New Roman"/>
          <w:sz w:val="20"/>
        </w:rPr>
        <w:t>(далее – Имущество)</w:t>
      </w:r>
    </w:p>
    <w:p w14:paraId="15000000">
      <w:pPr>
        <w:spacing w:after="0" w:line="240" w:lineRule="auto"/>
        <w:ind/>
        <w:jc w:val="center"/>
        <w:rPr>
          <w:rFonts w:ascii="Times New Roman" w:hAnsi="Times New Roman"/>
          <w:sz w:val="20"/>
          <w:vertAlign w:val="superscript"/>
        </w:rPr>
      </w:pPr>
      <w:r>
        <w:rPr>
          <w:rFonts w:ascii="Times New Roman" w:hAnsi="Times New Roman"/>
          <w:i w:val="1"/>
          <w:sz w:val="20"/>
          <w:vertAlign w:val="superscript"/>
        </w:rPr>
        <w:t>(указывается полное наименование имущества в соответствии с информационным сообщением о проведен</w:t>
      </w:r>
      <w:r>
        <w:rPr>
          <w:rFonts w:ascii="Times New Roman" w:hAnsi="Times New Roman"/>
          <w:i w:val="1"/>
          <w:sz w:val="20"/>
          <w:vertAlign w:val="superscript"/>
        </w:rPr>
        <w:t>ии ау</w:t>
      </w:r>
      <w:r>
        <w:rPr>
          <w:rFonts w:ascii="Times New Roman" w:hAnsi="Times New Roman"/>
          <w:i w:val="1"/>
          <w:sz w:val="20"/>
          <w:vertAlign w:val="superscript"/>
        </w:rPr>
        <w:t>кциона)</w:t>
      </w:r>
      <w:r>
        <w:rPr>
          <w:rFonts w:ascii="Times New Roman" w:hAnsi="Times New Roman"/>
          <w:sz w:val="20"/>
          <w:vertAlign w:val="superscript"/>
        </w:rPr>
        <w:t xml:space="preserve"> </w:t>
      </w:r>
    </w:p>
    <w:p w14:paraId="16000000">
      <w:pPr>
        <w:spacing w:after="0" w:line="240" w:lineRule="auto"/>
        <w:ind w:firstLine="567" w:left="0"/>
        <w:jc w:val="both"/>
        <w:rPr>
          <w:rFonts w:ascii="Times New Roman" w:hAnsi="Times New Roman"/>
          <w:b w:val="1"/>
          <w:i w:val="1"/>
          <w:sz w:val="20"/>
        </w:rPr>
      </w:pPr>
      <w:r>
        <w:rPr>
          <w:rFonts w:ascii="Times New Roman" w:hAnsi="Times New Roman"/>
          <w:b w:val="1"/>
          <w:i w:val="1"/>
          <w:sz w:val="20"/>
        </w:rPr>
        <w:t>Примечание: если заявитель имеет намерение принять участие в аукционе по нескольким лотам, то информация о номере Лота, наименовании Имущества, его характеристиках, должна быть указана в отношении каждого Лота.</w:t>
      </w:r>
    </w:p>
    <w:p w14:paraId="17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Ознакомившись с извещением об аукционе</w:t>
      </w:r>
    </w:p>
    <w:p w14:paraId="18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</w:p>
    <w:p w14:paraId="19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 Обязуюсь:</w:t>
      </w:r>
    </w:p>
    <w:p w14:paraId="1A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1.1. Соблюдать требования, указанные в информационном сообщении о проведен</w:t>
      </w:r>
      <w:r>
        <w:rPr>
          <w:rFonts w:ascii="Times New Roman" w:hAnsi="Times New Roman"/>
          <w:sz w:val="20"/>
        </w:rPr>
        <w:t>ии ау</w:t>
      </w:r>
      <w:r>
        <w:rPr>
          <w:rFonts w:ascii="Times New Roman" w:hAnsi="Times New Roman"/>
          <w:sz w:val="20"/>
        </w:rPr>
        <w:t xml:space="preserve">кциона, установленные  Постановлением Правительства РФ № 1041 от 30.09.2015. </w:t>
      </w:r>
    </w:p>
    <w:p w14:paraId="1B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1.2. В случае признания победителем аукциона заключить с Продавцом договор купли-продажи в электронной форме (с условиями проекта договора ознакомлен, обязанности по договору принимаю в полном объеме) в срок и на условиях, установленных в информационном сообщении о проведен</w:t>
      </w:r>
      <w:r>
        <w:rPr>
          <w:rFonts w:ascii="Times New Roman" w:hAnsi="Times New Roman"/>
          <w:sz w:val="20"/>
        </w:rPr>
        <w:t>ии  ау</w:t>
      </w:r>
      <w:r>
        <w:rPr>
          <w:rFonts w:ascii="Times New Roman" w:hAnsi="Times New Roman"/>
          <w:sz w:val="20"/>
        </w:rPr>
        <w:t>кциона.</w:t>
      </w:r>
    </w:p>
    <w:p w14:paraId="1C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1.3. </w:t>
      </w:r>
      <w:r>
        <w:rPr>
          <w:rFonts w:ascii="Times New Roman" w:hAnsi="Times New Roman"/>
          <w:sz w:val="20"/>
        </w:rPr>
        <w:t>Уплатить Продавцу стоимость имущества, установленную по результатам аукциона, в сроки, определяемые информационным сообщением о проведен</w:t>
      </w:r>
      <w:r>
        <w:rPr>
          <w:rFonts w:ascii="Times New Roman" w:hAnsi="Times New Roman"/>
          <w:sz w:val="20"/>
        </w:rPr>
        <w:t>ии ау</w:t>
      </w:r>
      <w:r>
        <w:rPr>
          <w:rFonts w:ascii="Times New Roman" w:hAnsi="Times New Roman"/>
          <w:sz w:val="20"/>
        </w:rPr>
        <w:t>кциона.</w:t>
      </w:r>
    </w:p>
    <w:p w14:paraId="1D000000">
      <w:pPr>
        <w:spacing w:after="0" w:line="240" w:lineRule="auto"/>
        <w:ind w:firstLine="567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2. </w:t>
      </w:r>
      <w:r>
        <w:rPr>
          <w:rFonts w:ascii="Times New Roman" w:hAnsi="Times New Roman"/>
          <w:sz w:val="20"/>
        </w:rPr>
        <w:t>Согласен</w:t>
      </w:r>
      <w:r>
        <w:rPr>
          <w:rFonts w:ascii="Times New Roman" w:hAnsi="Times New Roman"/>
          <w:sz w:val="20"/>
        </w:rPr>
        <w:t xml:space="preserve"> с тем, что:</w:t>
      </w:r>
    </w:p>
    <w:p w14:paraId="1E000000">
      <w:pPr>
        <w:spacing w:after="0" w:line="240" w:lineRule="auto"/>
        <w:ind w:firstLine="0" w:left="85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 имущество продается в том виде, в каком оно есть;</w:t>
      </w:r>
    </w:p>
    <w:p w14:paraId="1F000000">
      <w:pPr>
        <w:spacing w:after="0" w:line="240" w:lineRule="auto"/>
        <w:ind w:firstLine="0" w:left="85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 проданное имущество возврату не подлежит.</w:t>
      </w:r>
    </w:p>
    <w:p w14:paraId="20000000">
      <w:pPr>
        <w:spacing w:after="0" w:line="240" w:lineRule="auto"/>
        <w:ind/>
        <w:jc w:val="center"/>
        <w:rPr>
          <w:b w:val="1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        </w:t>
      </w:r>
      <w:r>
        <w:rPr>
          <w:rFonts w:ascii="Times New Roman" w:hAnsi="Times New Roman"/>
          <w:color w:val="000000"/>
          <w:sz w:val="20"/>
        </w:rPr>
        <w:t xml:space="preserve">3. Претендент уведомлен,  </w:t>
      </w:r>
    </w:p>
    <w:p w14:paraId="21000000">
      <w:pPr>
        <w:spacing w:after="0" w:line="240" w:lineRule="auto"/>
        <w:ind/>
        <w:jc w:val="center"/>
        <w:rPr>
          <w:b w:val="1"/>
          <w:sz w:val="20"/>
        </w:rPr>
      </w:pPr>
      <w:r>
        <w:rPr>
          <w:rFonts w:ascii="Times New Roman" w:hAnsi="Times New Roman"/>
          <w:color w:val="000000"/>
          <w:sz w:val="20"/>
        </w:rPr>
        <w:t xml:space="preserve">– </w:t>
      </w:r>
      <w:r>
        <w:rPr>
          <w:rFonts w:ascii="Times New Roman" w:hAnsi="Times New Roman"/>
          <w:b w:val="1"/>
          <w:color w:val="000000"/>
          <w:sz w:val="20"/>
        </w:rPr>
        <w:t>что</w:t>
      </w:r>
      <w:r>
        <w:rPr>
          <w:rFonts w:ascii="Times New Roman" w:hAnsi="Times New Roman"/>
          <w:color w:val="000000"/>
          <w:sz w:val="20"/>
        </w:rPr>
        <w:t xml:space="preserve"> </w:t>
      </w:r>
      <w:r>
        <w:rPr>
          <w:b w:val="1"/>
          <w:sz w:val="20"/>
        </w:rPr>
        <w:t>задаток для   участия в аукционе по продаже имущества  перечисляется  претендентом на</w:t>
      </w:r>
      <w:r>
        <w:rPr>
          <w:rFonts w:ascii="Times New Roman" w:hAnsi="Times New Roman"/>
          <w:sz w:val="18"/>
        </w:rPr>
        <w:t xml:space="preserve"> </w:t>
      </w:r>
      <w:r>
        <w:rPr>
          <w:b w:val="1"/>
          <w:sz w:val="20"/>
        </w:rPr>
        <w:t>специальный счет в банке</w:t>
      </w:r>
      <w:r>
        <w:rPr>
          <w:b w:val="1"/>
          <w:sz w:val="20"/>
        </w:rPr>
        <w:t>:</w:t>
      </w:r>
    </w:p>
    <w:p w14:paraId="22000000">
      <w:pPr>
        <w:spacing w:after="0" w:line="240" w:lineRule="auto"/>
        <w:ind/>
        <w:jc w:val="both"/>
        <w:rPr>
          <w:rFonts w:ascii="Times New Roman" w:hAnsi="Times New Roman"/>
          <w:color w:val="282828"/>
          <w:sz w:val="20"/>
        </w:rPr>
      </w:pPr>
      <w:r>
        <w:rPr>
          <w:rFonts w:ascii="Times New Roman" w:hAnsi="Times New Roman"/>
          <w:color w:val="1A1F6C"/>
          <w:sz w:val="20"/>
        </w:rPr>
        <w:fldChar w:fldCharType="begin"/>
      </w:r>
      <w:r>
        <w:rPr>
          <w:rFonts w:ascii="Times New Roman" w:hAnsi="Times New Roman"/>
          <w:color w:val="1A1F6C"/>
          <w:sz w:val="20"/>
        </w:rPr>
        <w:instrText>HYPERLINK "http://government.ru/docs/33268/"</w:instrText>
      </w:r>
      <w:r>
        <w:rPr>
          <w:rFonts w:ascii="Times New Roman" w:hAnsi="Times New Roman"/>
          <w:color w:val="1A1F6C"/>
          <w:sz w:val="20"/>
        </w:rPr>
        <w:fldChar w:fldCharType="separate"/>
      </w:r>
      <w:r>
        <w:rPr>
          <w:rFonts w:ascii="Times New Roman" w:hAnsi="Times New Roman"/>
          <w:color w:val="1A1F6C"/>
          <w:sz w:val="20"/>
        </w:rPr>
        <w:t>Перечень банков утвержден распоряжением Правительства Российской Федерации от 13.07.2018 № 1451-р</w:t>
      </w:r>
      <w:r>
        <w:rPr>
          <w:rFonts w:ascii="Times New Roman" w:hAnsi="Times New Roman"/>
          <w:color w:val="1A1F6C"/>
          <w:sz w:val="20"/>
        </w:rPr>
        <w:fldChar w:fldCharType="end"/>
      </w:r>
      <w:r>
        <w:rPr>
          <w:rFonts w:ascii="Times New Roman" w:hAnsi="Times New Roman"/>
          <w:color w:val="282828"/>
          <w:sz w:val="20"/>
        </w:rPr>
        <w:t>*</w:t>
      </w:r>
      <w:r>
        <w:rPr>
          <w:rFonts w:ascii="Times New Roman" w:hAnsi="Times New Roman"/>
          <w:i w:val="1"/>
          <w:color w:val="282828"/>
          <w:sz w:val="20"/>
        </w:rPr>
        <w:t>(*обращаем внимание, что в перечень банков регулярно вносятся изменения)</w:t>
      </w:r>
      <w:r>
        <w:rPr>
          <w:rFonts w:ascii="Times New Roman" w:hAnsi="Times New Roman"/>
          <w:color w:val="282828"/>
          <w:sz w:val="20"/>
        </w:rPr>
        <w:t>.</w:t>
      </w:r>
    </w:p>
    <w:p w14:paraId="23000000">
      <w:pPr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на основании публичной оферты (информационного сообщения о проведен</w:t>
      </w:r>
      <w:r>
        <w:rPr>
          <w:rFonts w:ascii="Times New Roman" w:hAnsi="Times New Roman"/>
          <w:color w:val="000000"/>
          <w:sz w:val="20"/>
        </w:rPr>
        <w:t>ии ау</w:t>
      </w:r>
      <w:r>
        <w:rPr>
          <w:rFonts w:ascii="Times New Roman" w:hAnsi="Times New Roman"/>
          <w:color w:val="000000"/>
          <w:sz w:val="20"/>
        </w:rPr>
        <w:t>кциона)</w:t>
      </w:r>
      <w:r>
        <w:rPr>
          <w:rFonts w:ascii="Times New Roman" w:hAnsi="Times New Roman"/>
          <w:color w:val="000000"/>
          <w:sz w:val="20"/>
        </w:rPr>
        <w:t>.</w:t>
      </w:r>
      <w:r>
        <w:rPr>
          <w:rFonts w:ascii="Times New Roman" w:hAnsi="Times New Roman"/>
          <w:color w:val="000000"/>
          <w:sz w:val="20"/>
        </w:rPr>
        <w:t xml:space="preserve"> </w:t>
      </w:r>
    </w:p>
    <w:p w14:paraId="24000000">
      <w:pPr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0"/>
        </w:rPr>
      </w:pPr>
      <w:r>
        <w:rPr>
          <w:rStyle w:val="Style_1_ch"/>
          <w:rFonts w:ascii="Times New Roman" w:hAnsi="Times New Roman"/>
          <w:color w:val="000000"/>
          <w:sz w:val="20"/>
        </w:rPr>
        <w:t xml:space="preserve">Надлежащей оплатой задатка является </w:t>
      </w:r>
      <w:r>
        <w:rPr>
          <w:rStyle w:val="Style_1_ch"/>
          <w:rFonts w:ascii="Times New Roman" w:hAnsi="Times New Roman"/>
          <w:color w:val="000000"/>
          <w:sz w:val="20"/>
        </w:rPr>
        <w:t>ответ банка</w:t>
      </w:r>
      <w:r>
        <w:rPr>
          <w:rStyle w:val="Style_1_ch"/>
          <w:rFonts w:ascii="Times New Roman" w:hAnsi="Times New Roman"/>
          <w:color w:val="000000"/>
          <w:sz w:val="20"/>
        </w:rPr>
        <w:t xml:space="preserve"> электронной площадк</w:t>
      </w:r>
      <w:r>
        <w:rPr>
          <w:rStyle w:val="Style_1_ch"/>
          <w:rFonts w:ascii="Times New Roman" w:hAnsi="Times New Roman"/>
          <w:color w:val="000000"/>
          <w:sz w:val="20"/>
        </w:rPr>
        <w:t>е о наличии</w:t>
      </w:r>
      <w:r>
        <w:rPr>
          <w:rStyle w:val="Style_1_ch"/>
          <w:rFonts w:ascii="Times New Roman" w:hAnsi="Times New Roman"/>
          <w:color w:val="000000"/>
          <w:sz w:val="20"/>
        </w:rPr>
        <w:t xml:space="preserve"> </w:t>
      </w:r>
      <w:r>
        <w:rPr>
          <w:rStyle w:val="Style_1_ch"/>
          <w:rFonts w:ascii="Times New Roman" w:hAnsi="Times New Roman"/>
          <w:color w:val="000000"/>
          <w:sz w:val="20"/>
        </w:rPr>
        <w:t xml:space="preserve">и блокировании </w:t>
      </w:r>
      <w:r>
        <w:rPr>
          <w:rStyle w:val="Style_1_ch"/>
          <w:rFonts w:ascii="Times New Roman" w:hAnsi="Times New Roman"/>
          <w:color w:val="000000"/>
          <w:sz w:val="20"/>
        </w:rPr>
        <w:t xml:space="preserve">денежных средств на </w:t>
      </w:r>
      <w:r>
        <w:rPr>
          <w:rStyle w:val="Style_1_ch"/>
          <w:rFonts w:ascii="Times New Roman" w:hAnsi="Times New Roman"/>
          <w:color w:val="000000"/>
          <w:sz w:val="20"/>
        </w:rPr>
        <w:t xml:space="preserve">специальном счете </w:t>
      </w:r>
      <w:r>
        <w:rPr>
          <w:rStyle w:val="Style_1_ch"/>
          <w:rFonts w:ascii="Times New Roman" w:hAnsi="Times New Roman"/>
          <w:color w:val="000000"/>
          <w:sz w:val="20"/>
        </w:rPr>
        <w:t>в порядке и сроки, указанные в информационном сообщении о проведен</w:t>
      </w:r>
      <w:r>
        <w:rPr>
          <w:rStyle w:val="Style_1_ch"/>
          <w:rFonts w:ascii="Times New Roman" w:hAnsi="Times New Roman"/>
          <w:color w:val="000000"/>
          <w:sz w:val="20"/>
        </w:rPr>
        <w:t>ии ау</w:t>
      </w:r>
      <w:r>
        <w:rPr>
          <w:rStyle w:val="Style_1_ch"/>
          <w:rFonts w:ascii="Times New Roman" w:hAnsi="Times New Roman"/>
          <w:color w:val="000000"/>
          <w:sz w:val="20"/>
        </w:rPr>
        <w:t>кциона.</w:t>
      </w:r>
    </w:p>
    <w:p w14:paraId="25000000">
      <w:pPr>
        <w:numPr>
          <w:numId w:val="1"/>
        </w:numPr>
        <w:spacing w:after="0" w:line="240" w:lineRule="auto"/>
        <w:ind/>
        <w:jc w:val="both"/>
        <w:rPr>
          <w:rFonts w:ascii="Times New Roman" w:hAnsi="Times New Roman"/>
          <w:color w:val="000000"/>
          <w:sz w:val="20"/>
        </w:rPr>
      </w:pPr>
      <w:r>
        <w:rPr>
          <w:rStyle w:val="Style_1_ch"/>
          <w:rFonts w:ascii="Times New Roman" w:hAnsi="Times New Roman"/>
          <w:b w:val="1"/>
          <w:color w:val="000000"/>
          <w:sz w:val="20"/>
        </w:rPr>
        <w:t xml:space="preserve">о возможности проверки покупателем  обременений </w:t>
      </w:r>
      <w:r>
        <w:rPr>
          <w:rStyle w:val="Style_1_ch"/>
          <w:rFonts w:ascii="Times New Roman" w:hAnsi="Times New Roman"/>
          <w:b w:val="1"/>
          <w:color w:val="000000"/>
          <w:sz w:val="20"/>
        </w:rPr>
        <w:t xml:space="preserve"> с</w:t>
      </w:r>
      <w:r>
        <w:rPr>
          <w:rStyle w:val="Style_1_ch"/>
          <w:rFonts w:ascii="Times New Roman" w:hAnsi="Times New Roman"/>
          <w:b w:val="1"/>
          <w:color w:val="000000"/>
          <w:sz w:val="20"/>
        </w:rPr>
        <w:t>амостоятельно</w:t>
      </w:r>
      <w:r>
        <w:rPr>
          <w:rStyle w:val="Style_1_ch"/>
          <w:rFonts w:ascii="Times New Roman" w:hAnsi="Times New Roman"/>
          <w:color w:val="000000"/>
          <w:sz w:val="20"/>
        </w:rPr>
        <w:t xml:space="preserve"> (в целях получения актуальной информации на </w:t>
      </w:r>
      <w:r>
        <w:rPr>
          <w:rStyle w:val="Style_1_ch"/>
          <w:rFonts w:ascii="Times New Roman" w:hAnsi="Times New Roman"/>
          <w:color w:val="000000"/>
          <w:sz w:val="20"/>
        </w:rPr>
        <w:t>день принятия решения об участии в торгах</w:t>
      </w:r>
      <w:r>
        <w:rPr>
          <w:rStyle w:val="Style_1_ch"/>
          <w:rFonts w:ascii="Times New Roman" w:hAnsi="Times New Roman"/>
          <w:color w:val="000000"/>
          <w:sz w:val="20"/>
        </w:rPr>
        <w:t>).</w:t>
      </w:r>
      <w:r>
        <w:rPr>
          <w:rStyle w:val="Style_1_ch"/>
          <w:rFonts w:ascii="Times New Roman" w:hAnsi="Times New Roman"/>
          <w:color w:val="000000"/>
          <w:sz w:val="20"/>
        </w:rPr>
        <w:t xml:space="preserve">Указанная информация может быть получена с </w:t>
      </w:r>
      <w:r>
        <w:rPr>
          <w:rStyle w:val="Style_1_ch"/>
          <w:rFonts w:ascii="Times New Roman" w:hAnsi="Times New Roman"/>
          <w:color w:val="000000"/>
          <w:sz w:val="20"/>
        </w:rPr>
        <w:t>сайтов:</w:t>
      </w:r>
      <w:r>
        <w:rPr>
          <w:rStyle w:val="Style_1_ch"/>
          <w:rFonts w:ascii="Times New Roman" w:hAnsi="Times New Roman"/>
          <w:color w:val="000000"/>
          <w:sz w:val="20"/>
        </w:rPr>
        <w:t>- https://гибдд.рф/ (официальный сайт Госавтоинспекции);</w:t>
      </w:r>
      <w:r>
        <w:rPr>
          <w:rStyle w:val="Style_1_ch"/>
          <w:rFonts w:ascii="Times New Roman" w:hAnsi="Times New Roman"/>
          <w:color w:val="000000"/>
          <w:sz w:val="20"/>
        </w:rPr>
        <w:t xml:space="preserve">- https://www.reestr-zalogov.ru/ (официальный сайт Федеральной нотариальной </w:t>
      </w:r>
      <w:r>
        <w:rPr>
          <w:rStyle w:val="Style_1_ch"/>
          <w:rFonts w:ascii="Times New Roman" w:hAnsi="Times New Roman"/>
          <w:color w:val="000000"/>
          <w:sz w:val="20"/>
        </w:rPr>
        <w:t>палаты. Реестр уведомлений о залоге движимого имущества).</w:t>
      </w:r>
    </w:p>
    <w:p w14:paraId="26000000">
      <w:pPr>
        <w:numPr>
          <w:numId w:val="1"/>
        </w:numPr>
        <w:spacing w:after="0" w:line="240" w:lineRule="auto"/>
        <w:ind/>
        <w:jc w:val="both"/>
        <w:rPr>
          <w:rFonts w:ascii="Times New Roman" w:hAnsi="Times New Roman"/>
          <w:b w:val="1"/>
          <w:color w:val="000000"/>
          <w:sz w:val="20"/>
        </w:rPr>
      </w:pPr>
      <w:r>
        <w:rPr>
          <w:rFonts w:ascii="Times New Roman" w:hAnsi="Times New Roman"/>
          <w:b w:val="1"/>
          <w:color w:val="000000"/>
          <w:sz w:val="20"/>
        </w:rPr>
        <w:t>о предоставлении Согласия на обработку персональных данных, отдельным документом.</w:t>
      </w:r>
    </w:p>
    <w:p w14:paraId="27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 Ответственность за достоверность сведений, представленных в настоящей заявке и Приложениях к ней,  несет Претендент.</w:t>
      </w:r>
    </w:p>
    <w:p w14:paraId="28000000">
      <w:pPr>
        <w:spacing w:after="0" w:line="240" w:lineRule="auto"/>
        <w:ind w:firstLine="540" w:left="0"/>
        <w:jc w:val="both"/>
        <w:rPr>
          <w:rFonts w:ascii="Times New Roman" w:hAnsi="Times New Roman"/>
          <w:sz w:val="20"/>
        </w:rPr>
      </w:pPr>
    </w:p>
    <w:p w14:paraId="29000000">
      <w:pPr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Приложение: комплект документов согласно </w:t>
      </w:r>
      <w:r>
        <w:rPr>
          <w:rFonts w:ascii="Times New Roman" w:hAnsi="Times New Roman"/>
          <w:sz w:val="20"/>
        </w:rPr>
        <w:t>инф. сообщения</w:t>
      </w:r>
      <w:r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color w:val="000000"/>
          <w:sz w:val="20"/>
        </w:rPr>
        <w:t xml:space="preserve"> </w:t>
      </w:r>
    </w:p>
    <w:p w14:paraId="2A000000">
      <w:pPr>
        <w:spacing w:after="0" w:line="240" w:lineRule="auto"/>
        <w:ind/>
        <w:jc w:val="center"/>
        <w:rPr>
          <w:rFonts w:ascii="Times New Roman" w:hAnsi="Times New Roman"/>
          <w:sz w:val="20"/>
        </w:rPr>
      </w:pPr>
    </w:p>
    <w:p w14:paraId="2B000000">
      <w:pPr>
        <w:spacing w:after="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Заявитель_____________________________________________________________________________________</w:t>
      </w:r>
    </w:p>
    <w:p w14:paraId="2C000000">
      <w:pPr>
        <w:spacing w:after="0" w:line="240" w:lineRule="auto"/>
        <w:ind w:firstLine="0" w:left="993"/>
        <w:jc w:val="both"/>
        <w:rPr>
          <w:sz w:val="14"/>
        </w:rPr>
      </w:pPr>
      <w:r>
        <w:rPr>
          <w:rFonts w:ascii="Times New Roman" w:hAnsi="Times New Roman"/>
          <w:sz w:val="14"/>
        </w:rPr>
        <w:t xml:space="preserve">(подпись и Ф.И.О. лица, уполномоченного </w:t>
      </w:r>
      <w:r>
        <w:rPr>
          <w:rFonts w:ascii="Times New Roman" w:hAnsi="Times New Roman"/>
          <w:sz w:val="14"/>
        </w:rPr>
        <w:t>заявителем-юридическим</w:t>
      </w:r>
      <w:r>
        <w:rPr>
          <w:rFonts w:ascii="Times New Roman" w:hAnsi="Times New Roman"/>
          <w:sz w:val="14"/>
        </w:rPr>
        <w:t xml:space="preserve"> лицом на подписание и подачу от имени заявителя - юридического лица заявки на участие в аукционе, реквизиты документа, подтверждающие его полномочия, либо подпись и Ф.И.О. заявителя - физического лица или его представителя, реквизиты документа, подтверждающие полномочия представителя заявителя – физического лица)</w:t>
      </w:r>
    </w:p>
    <w:sectPr>
      <w:pgSz w:h="16838" w:orient="portrait" w:w="11906"/>
      <w:pgMar w:bottom="1134" w:footer="709" w:gutter="0" w:header="709" w:left="1418" w:right="851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2025-08-07T13:12:13Z</dcterms:modified>
</cp:coreProperties>
</file>